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keepNext w:val="0"/>
        <w:widowControl/>
        <w:tabs>
          <w:tab w:pos="10368" w:val="right"/>
        </w:tabs>
        <w:spacing w:before="0" w:after="60" w:line="254" w:lineRule="auto"/>
        <w:ind w:left="0" w:right="0"/>
      </w:pPr>
      <w:r>
        <w:rPr>
          <w:rFonts w:ascii="Liberation Serif" w:hAnsi="Liberation Serif" w:eastAsia="Liberation Serif" w:cs="Liberation Serif"/>
          <w:b w:val="0"/>
          <w:i w:val="0"/>
          <w:color w:val="1F2528"/>
          <w:sz w:val="22"/>
        </w:rPr>
      </w:r>
      <w:r>
        <w:rPr>
          <w:rFonts w:ascii="Liberation Serif" w:hAnsi="Liberation Serif" w:eastAsia="Liberation Serif" w:cs="Liberation Serif"/>
          <w:b/>
          <w:i w:val="0"/>
          <w:color w:val="1F2528"/>
          <w:sz w:val="50"/>
        </w:rPr>
        <w:t>MORGAN ELLIS</w:t>
      </w:r>
      <w:r>
        <w:rPr>
          <w:rFonts w:ascii="Liberation Serif" w:hAnsi="Liberation Serif" w:eastAsia="Liberation Serif" w:cs="Liberation Serif"/>
          <w:b w:val="0"/>
          <w:i/>
          <w:color w:val="1F2528"/>
          <w:sz w:val="24"/>
        </w:rPr>
        <w:tab/>
        <w:t>Operations Director</w:t>
      </w:r>
    </w:p>
    <w:tbl>
      <w:tblPr>
        <w:tblW w:type="dxa" w:w="10368"/>
        <w:jc w:val="center"/>
        <w:tblLayout w:type="fixed"/>
        <w:tblLook w:firstColumn="1" w:firstRow="1" w:lastColumn="0" w:lastRow="0" w:noHBand="0" w:noVBand="1" w:val="04A0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5184"/>
        <w:gridCol w:w="5184"/>
      </w:tblGrid>
      <w:tr>
        <w:tc>
          <w:tcPr>
            <w:tcW w:type="dxa" w:w="5184"/>
            <w:vAlign w:val="top"/>
            <w:tcMar>
              <w:top w:w="0" w:type="dxa"/>
              <w:start w:w="0" w:type="dxa"/>
              <w:bottom w:w="0" w:type="dxa"/>
              <w:end w:w="0" w:type="dxa"/>
            </w:tcMar>
          </w:tcPr>
          <w:p>
            <w:pPr>
              <w:keepNext w:val="0"/>
              <w:widowControl/>
              <w:spacing w:before="0" w:after="40" w:line="254" w:lineRule="auto"/>
              <w:ind w:left="0" w:right="0"/>
            </w:pPr>
            <w:r>
              <w:rPr>
                <w:rFonts w:ascii="Liberation Serif" w:hAnsi="Liberation Serif" w:eastAsia="Liberation Serif" w:cs="Liberation Serif"/>
                <w:b w:val="0"/>
                <w:i w:val="0"/>
                <w:color w:val="1F2528"/>
                <w:sz w:val="21"/>
              </w:rPr>
              <w:t>Minneapolis, MN</w:t>
            </w:r>
          </w:p>
          <w:p>
            <w:pPr>
              <w:keepNext w:val="0"/>
              <w:widowControl/>
              <w:spacing w:before="0" w:after="0" w:line="254" w:lineRule="auto"/>
              <w:ind w:left="0" w:right="0"/>
            </w:pPr>
            <w:r>
              <w:rPr>
                <w:rFonts w:ascii="Liberation Serif" w:hAnsi="Liberation Serif" w:eastAsia="Liberation Serif" w:cs="Liberation Serif"/>
                <w:b w:val="0"/>
                <w:i w:val="0"/>
                <w:color w:val="1F2528"/>
                <w:sz w:val="21"/>
              </w:rPr>
              <w:t>(612) 555-0163</w:t>
            </w:r>
          </w:p>
        </w:tc>
        <w:tc>
          <w:tcPr>
            <w:tcW w:type="dxa" w:w="5184"/>
            <w:vAlign w:val="top"/>
            <w:tcMar>
              <w:top w:w="0" w:type="dxa"/>
              <w:start w:w="0" w:type="dxa"/>
              <w:bottom w:w="0" w:type="dxa"/>
              <w:end w:w="0" w:type="dxa"/>
            </w:tcMar>
          </w:tcPr>
          <w:p>
            <w:pPr>
              <w:keepNext w:val="0"/>
              <w:widowControl/>
              <w:spacing w:before="0" w:after="40" w:line="254" w:lineRule="auto"/>
              <w:ind w:left="0" w:right="0"/>
              <w:jc w:val="right"/>
            </w:pPr>
            <w:r>
              <w:rPr>
                <w:rFonts w:ascii="Liberation Serif" w:hAnsi="Liberation Serif" w:eastAsia="Liberation Serif" w:cs="Liberation Serif"/>
                <w:b w:val="0"/>
                <w:i w:val="0"/>
                <w:color w:val="1F2528"/>
                <w:sz w:val="21"/>
              </w:rPr>
              <w:t>morgan.ellis@example.com</w:t>
            </w:r>
          </w:p>
          <w:p>
            <w:pPr>
              <w:keepNext w:val="0"/>
              <w:widowControl/>
              <w:spacing w:before="0" w:after="0" w:line="254" w:lineRule="auto"/>
              <w:ind w:left="0" w:right="0"/>
              <w:jc w:val="right"/>
            </w:pPr>
            <w:r>
              <w:rPr>
                <w:rFonts w:ascii="Liberation Serif" w:hAnsi="Liberation Serif" w:eastAsia="Liberation Serif" w:cs="Liberation Serif"/>
                <w:b w:val="0"/>
                <w:i w:val="0"/>
                <w:color w:val="1F2528"/>
                <w:sz w:val="21"/>
              </w:rPr>
              <w:t>example.com/morgan-ellis</w:t>
            </w:r>
          </w:p>
        </w:tc>
      </w:tr>
    </w:tbl>
    <w:p>
      <w:pPr>
        <w:keepNext/>
        <w:widowControl/>
        <w:spacing w:before="160" w:after="100" w:line="254" w:lineRule="auto"/>
        <w:ind w:left="0" w:right="0"/>
        <w:pBdr>
          <w:bottom w:val="single" w:sz="4" w:space="2" w:color="555555"/>
        </w:pBdr>
      </w:pPr>
      <w:r>
        <w:rPr>
          <w:rFonts w:ascii="Liberation Serif" w:hAnsi="Liberation Serif" w:eastAsia="Liberation Serif" w:cs="Liberation Serif"/>
          <w:b/>
          <w:i w:val="0"/>
          <w:color w:val="1F2528"/>
          <w:sz w:val="22"/>
        </w:rPr>
        <w:t>Profile</w:t>
      </w:r>
    </w:p>
    <w:p>
      <w:pPr>
        <w:keepNext w:val="0"/>
        <w:widowControl/>
        <w:spacing w:before="0" w:after="0" w:line="259" w:lineRule="auto"/>
        <w:ind w:left="0" w:right="0"/>
      </w:pPr>
      <w:r>
        <w:rPr>
          <w:rFonts w:ascii="Liberation Serif" w:hAnsi="Liberation Serif" w:eastAsia="Liberation Serif" w:cs="Liberation Serif"/>
          <w:b w:val="0"/>
          <w:i w:val="0"/>
          <w:color w:val="1F2528"/>
          <w:sz w:val="22"/>
        </w:rPr>
        <w:t>Operations leader with 14 years of experience in distribution and manufacturing. Builds reliable planning systems, develops frontline managers, and connects service, cost, and working-capital decisions. Leads a 65-person organization supporting a $48 million regional operation.</w:t>
      </w:r>
    </w:p>
    <w:p>
      <w:pPr>
        <w:keepNext/>
        <w:widowControl/>
        <w:spacing w:before="180" w:after="100" w:line="254" w:lineRule="auto"/>
        <w:ind w:left="0" w:right="0"/>
        <w:pBdr>
          <w:bottom w:val="single" w:sz="4" w:space="2" w:color="555555"/>
        </w:pBdr>
      </w:pPr>
      <w:r>
        <w:rPr>
          <w:rFonts w:ascii="Liberation Serif" w:hAnsi="Liberation Serif" w:eastAsia="Liberation Serif" w:cs="Liberation Serif"/>
          <w:b/>
          <w:i w:val="0"/>
          <w:color w:val="1F2528"/>
          <w:sz w:val="22"/>
        </w:rPr>
        <w:t>Professional Experience</w:t>
      </w:r>
    </w:p>
    <w:tbl>
      <w:tblPr>
        <w:tblW w:type="dxa" w:w="10368"/>
        <w:jc w:val="center"/>
        <w:tblLayout w:type="fixed"/>
        <w:tblLook w:firstColumn="1" w:firstRow="1" w:lastColumn="0" w:lastRow="0" w:noHBand="0" w:noVBand="1" w:val="04A0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872"/>
        <w:gridCol w:w="8496"/>
      </w:tblGrid>
      <w:tr>
        <w:tc>
          <w:tcPr>
            <w:tcW w:type="dxa" w:w="1872"/>
            <w:vAlign w:val="top"/>
            <w:tcMar>
              <w:top w:w="0" w:type="dxa"/>
              <w:start w:w="0" w:type="dxa"/>
              <w:bottom w:w="0" w:type="dxa"/>
              <w:end w:w="0" w:type="dxa"/>
            </w:tcMar>
            <w:tcMar>
              <w:top w:w="0" w:type="dxa"/>
              <w:start w:w="0" w:type="dxa"/>
              <w:bottom w:w="0" w:type="dxa"/>
              <w:end w:w="130" w:type="dxa"/>
            </w:tcMar>
          </w:tcPr>
          <w:p>
            <w:pPr>
              <w:keepNext w:val="0"/>
              <w:widowControl/>
              <w:spacing w:before="0" w:after="60" w:line="264" w:lineRule="auto"/>
              <w:ind w:left="0" w:right="0"/>
            </w:pPr>
            <w:r>
              <w:rPr>
                <w:rFonts w:ascii="Liberation Serif" w:hAnsi="Liberation Serif" w:eastAsia="Liberation Serif" w:cs="Liberation Serif"/>
                <w:b/>
                <w:i w:val="0"/>
                <w:color w:val="1F2528"/>
                <w:sz w:val="21"/>
              </w:rPr>
              <w:t>2021–Present</w:t>
            </w:r>
          </w:p>
          <w:p>
            <w:pPr>
              <w:keepNext w:val="0"/>
              <w:widowControl/>
              <w:spacing w:before="0" w:after="0" w:line="264" w:lineRule="auto"/>
              <w:ind w:left="0" w:right="0"/>
            </w:pPr>
            <w:r>
              <w:rPr>
                <w:rFonts w:ascii="Liberation Serif" w:hAnsi="Liberation Serif" w:eastAsia="Liberation Serif" w:cs="Liberation Serif"/>
                <w:b w:val="0"/>
                <w:i w:val="0"/>
                <w:color w:val="566068"/>
                <w:sz w:val="21"/>
              </w:rPr>
              <w:t>Minneapolis, MN</w:t>
            </w:r>
          </w:p>
        </w:tc>
        <w:tc>
          <w:tcPr>
            <w:tcW w:type="dxa" w:w="8496"/>
            <w:vAlign w:val="top"/>
            <w:tcMar>
              <w:top w:w="0" w:type="dxa"/>
              <w:start w:w="0" w:type="dxa"/>
              <w:bottom w:w="0" w:type="dxa"/>
              <w:end w:w="0" w:type="dxa"/>
            </w:tcMar>
            <w:tcMar>
              <w:top w:w="0" w:type="dxa"/>
              <w:start w:w="80" w:type="dxa"/>
              <w:bottom w:w="0" w:type="dxa"/>
              <w:end w:w="0" w:type="dxa"/>
            </w:tcMar>
          </w:tcPr>
          <w:p>
            <w:pPr>
              <w:keepNext/>
              <w:widowControl/>
              <w:spacing w:before="0" w:after="20" w:line="254" w:lineRule="auto"/>
              <w:ind w:left="0" w:right="0"/>
            </w:pPr>
            <w:r>
              <w:rPr>
                <w:rFonts w:ascii="Liberation Serif" w:hAnsi="Liberation Serif" w:eastAsia="Liberation Serif" w:cs="Liberation Serif"/>
                <w:b/>
                <w:i w:val="0"/>
                <w:color w:val="1F2528"/>
                <w:sz w:val="23"/>
              </w:rPr>
              <w:t>Director of Operations</w:t>
            </w:r>
          </w:p>
          <w:p>
            <w:pPr>
              <w:keepNext/>
              <w:widowControl/>
              <w:spacing w:before="0" w:after="80" w:line="254" w:lineRule="auto"/>
              <w:ind w:left="0" w:right="0"/>
            </w:pPr>
            <w:r>
              <w:rPr>
                <w:rFonts w:ascii="Liberation Serif" w:hAnsi="Liberation Serif" w:eastAsia="Liberation Serif" w:cs="Liberation Serif"/>
                <w:b w:val="0"/>
                <w:i/>
                <w:color w:val="1F2528"/>
                <w:sz w:val="22"/>
              </w:rPr>
              <w:t>Harborline Distribution</w:t>
            </w:r>
          </w:p>
          <w:p>
            <w:pPr>
              <w:keepNext w:val="0"/>
              <w:widowControl/>
              <w:spacing w:before="0" w:after="80" w:line="254" w:lineRule="auto"/>
              <w:ind w:left="202" w:right="0" w:hanging="187"/>
            </w:pPr>
            <w:r>
              <w:rPr>
                <w:rFonts w:ascii="Liberation Sans" w:hAnsi="Liberation Sans" w:eastAsia="Liberation Sans" w:cs="Liberation Sans"/>
                <w:b w:val="0"/>
                <w:i w:val="0"/>
                <w:color w:val="1F2528"/>
                <w:sz w:val="22"/>
              </w:rPr>
            </w:r>
            <w:r>
              <w:rPr>
                <w:rFonts w:ascii="Liberation Serif" w:hAnsi="Liberation Serif" w:eastAsia="Liberation Serif" w:cs="Liberation Serif"/>
                <w:b w:val="0"/>
                <w:i w:val="0"/>
                <w:color w:val="1F2528"/>
                <w:sz w:val="22"/>
              </w:rPr>
              <w:t xml:space="preserve">• </w:t>
            </w:r>
            <w:r>
              <w:rPr>
                <w:rFonts w:ascii="Liberation Serif" w:hAnsi="Liberation Serif" w:eastAsia="Liberation Serif" w:cs="Liberation Serif"/>
                <w:b w:val="0"/>
                <w:i w:val="0"/>
                <w:color w:val="1F2528"/>
                <w:sz w:val="22"/>
              </w:rPr>
              <w:t>Lead a 65-person regional operation across two distribution centers, with accountability for a $6.2 million operating budget and service to 140 business accounts.</w:t>
            </w:r>
          </w:p>
          <w:p>
            <w:pPr>
              <w:keepNext w:val="0"/>
              <w:widowControl/>
              <w:spacing w:before="0" w:after="80" w:line="254" w:lineRule="auto"/>
              <w:ind w:left="202" w:right="0" w:hanging="187"/>
            </w:pPr>
            <w:r>
              <w:rPr>
                <w:rFonts w:ascii="Liberation Sans" w:hAnsi="Liberation Sans" w:eastAsia="Liberation Sans" w:cs="Liberation Sans"/>
                <w:b w:val="0"/>
                <w:i w:val="0"/>
                <w:color w:val="1F2528"/>
                <w:sz w:val="22"/>
              </w:rPr>
            </w:r>
            <w:r>
              <w:rPr>
                <w:rFonts w:ascii="Liberation Serif" w:hAnsi="Liberation Serif" w:eastAsia="Liberation Serif" w:cs="Liberation Serif"/>
                <w:b w:val="0"/>
                <w:i w:val="0"/>
                <w:color w:val="1F2528"/>
                <w:sz w:val="22"/>
              </w:rPr>
              <w:t xml:space="preserve">• </w:t>
            </w:r>
            <w:r>
              <w:rPr>
                <w:rFonts w:ascii="Liberation Serif" w:hAnsi="Liberation Serif" w:eastAsia="Liberation Serif" w:cs="Liberation Serif"/>
                <w:b w:val="0"/>
                <w:i w:val="0"/>
                <w:color w:val="1F2528"/>
                <w:sz w:val="22"/>
              </w:rPr>
              <w:t>Rebuilt sales and operations planning with Finance and Commercial teams; improved on-time delivery from 91% to 97% and reduced inventory days from 68 to 54.</w:t>
            </w:r>
          </w:p>
          <w:p>
            <w:pPr>
              <w:keepNext w:val="0"/>
              <w:widowControl/>
              <w:spacing w:before="0" w:after="80" w:line="254" w:lineRule="auto"/>
              <w:ind w:left="202" w:right="0" w:hanging="187"/>
            </w:pPr>
            <w:r>
              <w:rPr>
                <w:rFonts w:ascii="Liberation Sans" w:hAnsi="Liberation Sans" w:eastAsia="Liberation Sans" w:cs="Liberation Sans"/>
                <w:b w:val="0"/>
                <w:i w:val="0"/>
                <w:color w:val="1F2528"/>
                <w:sz w:val="22"/>
              </w:rPr>
            </w:r>
            <w:r>
              <w:rPr>
                <w:rFonts w:ascii="Liberation Serif" w:hAnsi="Liberation Serif" w:eastAsia="Liberation Serif" w:cs="Liberation Serif"/>
                <w:b w:val="0"/>
                <w:i w:val="0"/>
                <w:color w:val="1F2528"/>
                <w:sz w:val="22"/>
              </w:rPr>
              <w:t xml:space="preserve">• </w:t>
            </w:r>
            <w:r>
              <w:rPr>
                <w:rFonts w:ascii="Liberation Serif" w:hAnsi="Liberation Serif" w:eastAsia="Liberation Serif" w:cs="Liberation Serif"/>
                <w:b w:val="0"/>
                <w:i w:val="0"/>
                <w:color w:val="1F2528"/>
                <w:sz w:val="22"/>
              </w:rPr>
              <w:t>Established daily management routines and supervisor coaching; promoted five internal candidates into leadership roles and reduced annual team turnover by 8 points.</w:t>
            </w:r>
          </w:p>
          <w:p>
            <w:pPr>
              <w:keepNext w:val="0"/>
              <w:widowControl/>
              <w:spacing w:before="0" w:after="80" w:line="254" w:lineRule="auto"/>
              <w:ind w:left="202" w:right="0" w:hanging="187"/>
            </w:pPr>
            <w:r>
              <w:rPr>
                <w:rFonts w:ascii="Liberation Sans" w:hAnsi="Liberation Sans" w:eastAsia="Liberation Sans" w:cs="Liberation Sans"/>
                <w:b w:val="0"/>
                <w:i w:val="0"/>
                <w:color w:val="1F2528"/>
                <w:sz w:val="22"/>
              </w:rPr>
            </w:r>
            <w:r>
              <w:rPr>
                <w:rFonts w:ascii="Liberation Serif" w:hAnsi="Liberation Serif" w:eastAsia="Liberation Serif" w:cs="Liberation Serif"/>
                <w:b w:val="0"/>
                <w:i w:val="0"/>
                <w:color w:val="1F2528"/>
                <w:sz w:val="22"/>
              </w:rPr>
              <w:t xml:space="preserve">• </w:t>
            </w:r>
            <w:r>
              <w:rPr>
                <w:rFonts w:ascii="Liberation Serif" w:hAnsi="Liberation Serif" w:eastAsia="Liberation Serif" w:cs="Liberation Serif"/>
                <w:b w:val="0"/>
                <w:i w:val="0"/>
                <w:color w:val="1F2528"/>
                <w:sz w:val="22"/>
              </w:rPr>
              <w:t>Directed a warehouse slotting redesign that increased pick productivity by 16% without additional headcount or a major systems purchase.</w:t>
            </w:r>
          </w:p>
        </w:tc>
      </w:tr>
    </w:tbl>
    <w:tbl>
      <w:tblPr>
        <w:tblW w:type="dxa" w:w="10368"/>
        <w:jc w:val="center"/>
        <w:tblLayout w:type="fixed"/>
        <w:tblLook w:firstColumn="1" w:firstRow="1" w:lastColumn="0" w:lastRow="0" w:noHBand="0" w:noVBand="1" w:val="04A0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872"/>
        <w:gridCol w:w="8496"/>
      </w:tblGrid>
      <w:tr>
        <w:tc>
          <w:tcPr>
            <w:tcW w:type="dxa" w:w="1872"/>
            <w:vAlign w:val="top"/>
            <w:tcMar>
              <w:top w:w="0" w:type="dxa"/>
              <w:start w:w="0" w:type="dxa"/>
              <w:bottom w:w="0" w:type="dxa"/>
              <w:end w:w="0" w:type="dxa"/>
            </w:tcMar>
            <w:tcMar>
              <w:top w:w="0" w:type="dxa"/>
              <w:start w:w="0" w:type="dxa"/>
              <w:bottom w:w="0" w:type="dxa"/>
              <w:end w:w="130" w:type="dxa"/>
            </w:tcMar>
          </w:tcPr>
          <w:p>
            <w:pPr>
              <w:keepNext w:val="0"/>
              <w:widowControl/>
              <w:spacing w:before="80" w:after="60" w:line="264" w:lineRule="auto"/>
              <w:ind w:left="0" w:right="0"/>
            </w:pPr>
            <w:r>
              <w:rPr>
                <w:rFonts w:ascii="Liberation Serif" w:hAnsi="Liberation Serif" w:eastAsia="Liberation Serif" w:cs="Liberation Serif"/>
                <w:b/>
                <w:i w:val="0"/>
                <w:color w:val="1F2528"/>
                <w:sz w:val="21"/>
              </w:rPr>
              <w:t>2017–2021</w:t>
            </w:r>
          </w:p>
          <w:p>
            <w:pPr>
              <w:keepNext w:val="0"/>
              <w:widowControl/>
              <w:spacing w:before="0" w:after="0" w:line="264" w:lineRule="auto"/>
              <w:ind w:left="0" w:right="0"/>
            </w:pPr>
            <w:r>
              <w:rPr>
                <w:rFonts w:ascii="Liberation Serif" w:hAnsi="Liberation Serif" w:eastAsia="Liberation Serif" w:cs="Liberation Serif"/>
                <w:b w:val="0"/>
                <w:i w:val="0"/>
                <w:color w:val="566068"/>
                <w:sz w:val="21"/>
              </w:rPr>
              <w:t>Minneapolis, MN</w:t>
            </w:r>
          </w:p>
        </w:tc>
        <w:tc>
          <w:tcPr>
            <w:tcW w:type="dxa" w:w="8496"/>
            <w:vAlign w:val="top"/>
            <w:tcMar>
              <w:top w:w="0" w:type="dxa"/>
              <w:start w:w="0" w:type="dxa"/>
              <w:bottom w:w="0" w:type="dxa"/>
              <w:end w:w="0" w:type="dxa"/>
            </w:tcMar>
            <w:tcMar>
              <w:top w:w="0" w:type="dxa"/>
              <w:start w:w="80" w:type="dxa"/>
              <w:bottom w:w="0" w:type="dxa"/>
              <w:end w:w="0" w:type="dxa"/>
            </w:tcMar>
          </w:tcPr>
          <w:p>
            <w:pPr>
              <w:keepNext/>
              <w:widowControl/>
              <w:spacing w:before="80" w:after="20" w:line="254" w:lineRule="auto"/>
              <w:ind w:left="0" w:right="0"/>
            </w:pPr>
            <w:r>
              <w:rPr>
                <w:rFonts w:ascii="Liberation Serif" w:hAnsi="Liberation Serif" w:eastAsia="Liberation Serif" w:cs="Liberation Serif"/>
                <w:b/>
                <w:i w:val="0"/>
                <w:color w:val="1F2528"/>
                <w:sz w:val="23"/>
              </w:rPr>
              <w:t>Senior Operations Manager</w:t>
            </w:r>
          </w:p>
          <w:p>
            <w:pPr>
              <w:keepNext/>
              <w:widowControl/>
              <w:spacing w:before="0" w:after="80" w:line="254" w:lineRule="auto"/>
              <w:ind w:left="0" w:right="0"/>
            </w:pPr>
            <w:r>
              <w:rPr>
                <w:rFonts w:ascii="Liberation Serif" w:hAnsi="Liberation Serif" w:eastAsia="Liberation Serif" w:cs="Liberation Serif"/>
                <w:b w:val="0"/>
                <w:i/>
                <w:color w:val="1F2528"/>
                <w:sz w:val="22"/>
              </w:rPr>
              <w:t>Harborline Distribution</w:t>
            </w:r>
          </w:p>
          <w:p>
            <w:pPr>
              <w:keepNext w:val="0"/>
              <w:widowControl/>
              <w:spacing w:before="0" w:after="80" w:line="254" w:lineRule="auto"/>
              <w:ind w:left="202" w:right="0" w:hanging="187"/>
            </w:pPr>
            <w:r>
              <w:rPr>
                <w:rFonts w:ascii="Liberation Sans" w:hAnsi="Liberation Sans" w:eastAsia="Liberation Sans" w:cs="Liberation Sans"/>
                <w:b w:val="0"/>
                <w:i w:val="0"/>
                <w:color w:val="1F2528"/>
                <w:sz w:val="22"/>
              </w:rPr>
            </w:r>
            <w:r>
              <w:rPr>
                <w:rFonts w:ascii="Liberation Serif" w:hAnsi="Liberation Serif" w:eastAsia="Liberation Serif" w:cs="Liberation Serif"/>
                <w:b w:val="0"/>
                <w:i w:val="0"/>
                <w:color w:val="1F2528"/>
                <w:sz w:val="22"/>
              </w:rPr>
              <w:t xml:space="preserve">• </w:t>
            </w:r>
            <w:r>
              <w:rPr>
                <w:rFonts w:ascii="Liberation Serif" w:hAnsi="Liberation Serif" w:eastAsia="Liberation Serif" w:cs="Liberation Serif"/>
                <w:b w:val="0"/>
                <w:i w:val="0"/>
                <w:color w:val="1F2528"/>
                <w:sz w:val="22"/>
              </w:rPr>
              <w:t>Managed inbound planning, order fulfillment, and carrier relationships for a 38-person team processing an average of 1,200 orders each week.</w:t>
            </w:r>
          </w:p>
          <w:p>
            <w:pPr>
              <w:keepNext w:val="0"/>
              <w:widowControl/>
              <w:spacing w:before="0" w:after="80" w:line="254" w:lineRule="auto"/>
              <w:ind w:left="202" w:right="0" w:hanging="187"/>
            </w:pPr>
            <w:r>
              <w:rPr>
                <w:rFonts w:ascii="Liberation Sans" w:hAnsi="Liberation Sans" w:eastAsia="Liberation Sans" w:cs="Liberation Sans"/>
                <w:b w:val="0"/>
                <w:i w:val="0"/>
                <w:color w:val="1F2528"/>
                <w:sz w:val="22"/>
              </w:rPr>
            </w:r>
            <w:r>
              <w:rPr>
                <w:rFonts w:ascii="Liberation Serif" w:hAnsi="Liberation Serif" w:eastAsia="Liberation Serif" w:cs="Liberation Serif"/>
                <w:b w:val="0"/>
                <w:i w:val="0"/>
                <w:color w:val="1F2528"/>
                <w:sz w:val="22"/>
              </w:rPr>
              <w:t xml:space="preserve">• </w:t>
            </w:r>
            <w:r>
              <w:rPr>
                <w:rFonts w:ascii="Liberation Serif" w:hAnsi="Liberation Serif" w:eastAsia="Liberation Serif" w:cs="Liberation Serif"/>
                <w:b w:val="0"/>
                <w:i w:val="0"/>
                <w:color w:val="1F2528"/>
                <w:sz w:val="22"/>
              </w:rPr>
              <w:t>Introduced supplier scorecards and an exception review process, reducing expedited freight spend by $210,000 annually while preserving customer service levels.</w:t>
            </w:r>
          </w:p>
          <w:p>
            <w:pPr>
              <w:keepNext w:val="0"/>
              <w:widowControl/>
              <w:spacing w:before="0" w:after="80" w:line="254" w:lineRule="auto"/>
              <w:ind w:left="202" w:right="0" w:hanging="187"/>
            </w:pPr>
            <w:r>
              <w:rPr>
                <w:rFonts w:ascii="Liberation Sans" w:hAnsi="Liberation Sans" w:eastAsia="Liberation Sans" w:cs="Liberation Sans"/>
                <w:b w:val="0"/>
                <w:i w:val="0"/>
                <w:color w:val="1F2528"/>
                <w:sz w:val="22"/>
              </w:rPr>
            </w:r>
            <w:r>
              <w:rPr>
                <w:rFonts w:ascii="Liberation Serif" w:hAnsi="Liberation Serif" w:eastAsia="Liberation Serif" w:cs="Liberation Serif"/>
                <w:b w:val="0"/>
                <w:i w:val="0"/>
                <w:color w:val="1F2528"/>
                <w:sz w:val="22"/>
              </w:rPr>
              <w:t xml:space="preserve">• </w:t>
            </w:r>
            <w:r>
              <w:rPr>
                <w:rFonts w:ascii="Liberation Serif" w:hAnsi="Liberation Serif" w:eastAsia="Liberation Serif" w:cs="Liberation Serif"/>
                <w:b w:val="0"/>
                <w:i w:val="0"/>
                <w:color w:val="1F2528"/>
                <w:sz w:val="22"/>
              </w:rPr>
              <w:t>Led a phased warehouse management system rollout; mapped workflows, trained 42 users, and stabilized the operation within six weeks of launch.</w:t>
            </w:r>
          </w:p>
        </w:tc>
      </w:tr>
    </w:tbl>
    <w:tbl>
      <w:tblPr>
        <w:tblW w:type="dxa" w:w="10368"/>
        <w:jc w:val="center"/>
        <w:tblLayout w:type="fixed"/>
        <w:tblLook w:firstColumn="1" w:firstRow="1" w:lastColumn="0" w:lastRow="0" w:noHBand="0" w:noVBand="1" w:val="04A0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872"/>
        <w:gridCol w:w="8496"/>
      </w:tblGrid>
      <w:tr>
        <w:tc>
          <w:tcPr>
            <w:tcW w:type="dxa" w:w="1872"/>
            <w:vAlign w:val="top"/>
            <w:tcMar>
              <w:top w:w="0" w:type="dxa"/>
              <w:start w:w="0" w:type="dxa"/>
              <w:bottom w:w="0" w:type="dxa"/>
              <w:end w:w="0" w:type="dxa"/>
            </w:tcMar>
            <w:tcMar>
              <w:top w:w="0" w:type="dxa"/>
              <w:start w:w="0" w:type="dxa"/>
              <w:bottom w:w="0" w:type="dxa"/>
              <w:end w:w="130" w:type="dxa"/>
            </w:tcMar>
          </w:tcPr>
          <w:p>
            <w:pPr>
              <w:keepNext w:val="0"/>
              <w:widowControl/>
              <w:spacing w:before="80" w:after="60" w:line="264" w:lineRule="auto"/>
              <w:ind w:left="0" w:right="0"/>
            </w:pPr>
            <w:r>
              <w:rPr>
                <w:rFonts w:ascii="Liberation Serif" w:hAnsi="Liberation Serif" w:eastAsia="Liberation Serif" w:cs="Liberation Serif"/>
                <w:b/>
                <w:i w:val="0"/>
                <w:color w:val="1F2528"/>
                <w:sz w:val="21"/>
              </w:rPr>
              <w:t>2012–2017</w:t>
            </w:r>
          </w:p>
          <w:p>
            <w:pPr>
              <w:keepNext w:val="0"/>
              <w:widowControl/>
              <w:spacing w:before="0" w:after="0" w:line="264" w:lineRule="auto"/>
              <w:ind w:left="0" w:right="0"/>
            </w:pPr>
            <w:r>
              <w:rPr>
                <w:rFonts w:ascii="Liberation Serif" w:hAnsi="Liberation Serif" w:eastAsia="Liberation Serif" w:cs="Liberation Serif"/>
                <w:b w:val="0"/>
                <w:i w:val="0"/>
                <w:color w:val="566068"/>
                <w:sz w:val="21"/>
              </w:rPr>
              <w:t>Madison, WI</w:t>
            </w:r>
          </w:p>
        </w:tc>
        <w:tc>
          <w:tcPr>
            <w:tcW w:type="dxa" w:w="8496"/>
            <w:vAlign w:val="top"/>
            <w:tcMar>
              <w:top w:w="0" w:type="dxa"/>
              <w:start w:w="0" w:type="dxa"/>
              <w:bottom w:w="0" w:type="dxa"/>
              <w:end w:w="0" w:type="dxa"/>
            </w:tcMar>
            <w:tcMar>
              <w:top w:w="0" w:type="dxa"/>
              <w:start w:w="80" w:type="dxa"/>
              <w:bottom w:w="0" w:type="dxa"/>
              <w:end w:w="0" w:type="dxa"/>
            </w:tcMar>
          </w:tcPr>
          <w:p>
            <w:pPr>
              <w:keepNext/>
              <w:widowControl/>
              <w:spacing w:before="80" w:after="20" w:line="254" w:lineRule="auto"/>
              <w:ind w:left="0" w:right="0"/>
            </w:pPr>
            <w:r>
              <w:rPr>
                <w:rFonts w:ascii="Liberation Serif" w:hAnsi="Liberation Serif" w:eastAsia="Liberation Serif" w:cs="Liberation Serif"/>
                <w:b/>
                <w:i w:val="0"/>
                <w:color w:val="1F2528"/>
                <w:sz w:val="23"/>
              </w:rPr>
              <w:t>Operations Analyst to Production Supervisor</w:t>
            </w:r>
          </w:p>
          <w:p>
            <w:pPr>
              <w:keepNext/>
              <w:widowControl/>
              <w:spacing w:before="0" w:after="80" w:line="254" w:lineRule="auto"/>
              <w:ind w:left="0" w:right="0"/>
            </w:pPr>
            <w:r>
              <w:rPr>
                <w:rFonts w:ascii="Liberation Serif" w:hAnsi="Liberation Serif" w:eastAsia="Liberation Serif" w:cs="Liberation Serif"/>
                <w:b w:val="0"/>
                <w:i/>
                <w:color w:val="1F2528"/>
                <w:sz w:val="22"/>
              </w:rPr>
              <w:t>Cedarstone Manufacturing</w:t>
            </w:r>
          </w:p>
          <w:p>
            <w:pPr>
              <w:keepNext w:val="0"/>
              <w:widowControl/>
              <w:spacing w:before="0" w:after="80" w:line="254" w:lineRule="auto"/>
              <w:ind w:left="202" w:right="0" w:hanging="187"/>
            </w:pPr>
            <w:r>
              <w:rPr>
                <w:rFonts w:ascii="Liberation Sans" w:hAnsi="Liberation Sans" w:eastAsia="Liberation Sans" w:cs="Liberation Sans"/>
                <w:b w:val="0"/>
                <w:i w:val="0"/>
                <w:color w:val="1F2528"/>
                <w:sz w:val="22"/>
              </w:rPr>
            </w:r>
            <w:r>
              <w:rPr>
                <w:rFonts w:ascii="Liberation Serif" w:hAnsi="Liberation Serif" w:eastAsia="Liberation Serif" w:cs="Liberation Serif"/>
                <w:b w:val="0"/>
                <w:i w:val="0"/>
                <w:color w:val="1F2528"/>
                <w:sz w:val="22"/>
              </w:rPr>
              <w:t xml:space="preserve">• </w:t>
            </w:r>
            <w:r>
              <w:rPr>
                <w:rFonts w:ascii="Liberation Serif" w:hAnsi="Liberation Serif" w:eastAsia="Liberation Serif" w:cs="Liberation Serif"/>
                <w:b w:val="0"/>
                <w:i w:val="0"/>
                <w:color w:val="1F2528"/>
                <w:sz w:val="22"/>
              </w:rPr>
              <w:t>Progressed from planning analysis into supervision of 22 production associates across two shifts; coordinated staffing, quality checks, and daily output targets.</w:t>
            </w:r>
          </w:p>
          <w:p>
            <w:pPr>
              <w:keepNext w:val="0"/>
              <w:widowControl/>
              <w:spacing w:before="0" w:after="80" w:line="254" w:lineRule="auto"/>
              <w:ind w:left="202" w:right="0" w:hanging="187"/>
            </w:pPr>
            <w:r>
              <w:rPr>
                <w:rFonts w:ascii="Liberation Sans" w:hAnsi="Liberation Sans" w:eastAsia="Liberation Sans" w:cs="Liberation Sans"/>
                <w:b w:val="0"/>
                <w:i w:val="0"/>
                <w:color w:val="1F2528"/>
                <w:sz w:val="22"/>
              </w:rPr>
            </w:r>
            <w:r>
              <w:rPr>
                <w:rFonts w:ascii="Liberation Serif" w:hAnsi="Liberation Serif" w:eastAsia="Liberation Serif" w:cs="Liberation Serif"/>
                <w:b w:val="0"/>
                <w:i w:val="0"/>
                <w:color w:val="1F2528"/>
                <w:sz w:val="22"/>
              </w:rPr>
              <w:t xml:space="preserve">• </w:t>
            </w:r>
            <w:r>
              <w:rPr>
                <w:rFonts w:ascii="Liberation Serif" w:hAnsi="Liberation Serif" w:eastAsia="Liberation Serif" w:cs="Liberation Serif"/>
                <w:b w:val="0"/>
                <w:i w:val="0"/>
                <w:color w:val="1F2528"/>
                <w:sz w:val="22"/>
              </w:rPr>
              <w:t>Partnered with maintenance and quality teams on root-cause reviews that reduced rework by 19% and improved schedule adherence from 88% to 95%.</w:t>
            </w:r>
          </w:p>
        </w:tc>
      </w:tr>
    </w:tbl>
    <w:p>
      <w:pPr>
        <w:keepNext/>
        <w:widowControl/>
        <w:spacing w:before="180" w:after="100" w:line="254" w:lineRule="auto"/>
        <w:ind w:left="0" w:right="0"/>
        <w:pBdr>
          <w:bottom w:val="single" w:sz="4" w:space="2" w:color="555555"/>
        </w:pBdr>
      </w:pPr>
      <w:r>
        <w:rPr>
          <w:rFonts w:ascii="Liberation Serif" w:hAnsi="Liberation Serif" w:eastAsia="Liberation Serif" w:cs="Liberation Serif"/>
          <w:b/>
          <w:i w:val="0"/>
          <w:color w:val="1F2528"/>
          <w:sz w:val="22"/>
        </w:rPr>
        <w:t>Education and Credentials</w:t>
      </w:r>
    </w:p>
    <w:tbl>
      <w:tblPr>
        <w:tblW w:type="dxa" w:w="10368"/>
        <w:jc w:val="center"/>
        <w:tblLayout w:type="fixed"/>
        <w:tblLook w:firstColumn="1" w:firstRow="1" w:lastColumn="0" w:lastRow="0" w:noHBand="0" w:noVBand="1" w:val="04A0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872"/>
        <w:gridCol w:w="8496"/>
      </w:tblGrid>
      <w:tr>
        <w:tc>
          <w:tcPr>
            <w:tcW w:type="dxa" w:w="1872"/>
            <w:vAlign w:val="top"/>
            <w:tcMar>
              <w:top w:w="0" w:type="dxa"/>
              <w:start w:w="0" w:type="dxa"/>
              <w:bottom w:w="0" w:type="dxa"/>
              <w:end w:w="0" w:type="dxa"/>
            </w:tcMar>
            <w:tcMar>
              <w:top w:w="0" w:type="dxa"/>
              <w:start w:w="0" w:type="dxa"/>
              <w:bottom w:w="0" w:type="dxa"/>
              <w:end w:w="130" w:type="dxa"/>
            </w:tcMar>
          </w:tcPr>
          <w:p>
            <w:pPr>
              <w:keepNext w:val="0"/>
              <w:widowControl/>
              <w:spacing w:before="0" w:after="0" w:line="254" w:lineRule="auto"/>
              <w:ind w:left="0" w:right="0"/>
            </w:pPr>
            <w:r>
              <w:rPr>
                <w:rFonts w:ascii="Liberation Serif" w:hAnsi="Liberation Serif" w:eastAsia="Liberation Serif" w:cs="Liberation Serif"/>
                <w:b/>
                <w:i w:val="0"/>
                <w:color w:val="1F2528"/>
                <w:sz w:val="21"/>
              </w:rPr>
              <w:t>2012</w:t>
            </w:r>
          </w:p>
          <w:p>
            <w:pPr>
              <w:keepNext w:val="0"/>
              <w:widowControl/>
              <w:spacing w:before="400" w:after="0" w:line="254" w:lineRule="auto"/>
              <w:ind w:left="0" w:right="0"/>
            </w:pPr>
            <w:r>
              <w:rPr>
                <w:rFonts w:ascii="Liberation Serif" w:hAnsi="Liberation Serif" w:eastAsia="Liberation Serif" w:cs="Liberation Serif"/>
                <w:b/>
                <w:i w:val="0"/>
                <w:color w:val="1F2528"/>
                <w:sz w:val="21"/>
              </w:rPr>
              <w:t>2020</w:t>
            </w:r>
          </w:p>
        </w:tc>
        <w:tc>
          <w:tcPr>
            <w:tcW w:type="dxa" w:w="8496"/>
            <w:vAlign w:val="top"/>
            <w:tcMar>
              <w:top w:w="0" w:type="dxa"/>
              <w:start w:w="0" w:type="dxa"/>
              <w:bottom w:w="0" w:type="dxa"/>
              <w:end w:w="0" w:type="dxa"/>
            </w:tcMar>
            <w:tcMar>
              <w:top w:w="0" w:type="dxa"/>
              <w:start w:w="80" w:type="dxa"/>
              <w:bottom w:w="0" w:type="dxa"/>
              <w:end w:w="0" w:type="dxa"/>
            </w:tcMar>
          </w:tcPr>
          <w:p>
            <w:pPr>
              <w:keepNext w:val="0"/>
              <w:widowControl/>
              <w:spacing w:before="0" w:after="40" w:line="254" w:lineRule="auto"/>
              <w:ind w:left="0" w:right="0"/>
            </w:pPr>
            <w:r>
              <w:rPr>
                <w:rFonts w:ascii="Liberation Serif" w:hAnsi="Liberation Serif" w:eastAsia="Liberation Serif" w:cs="Liberation Serif"/>
                <w:b/>
                <w:i w:val="0"/>
                <w:color w:val="1F2528"/>
                <w:sz w:val="22"/>
              </w:rPr>
              <w:t>BS in Industrial Engineering</w:t>
            </w:r>
          </w:p>
          <w:p>
            <w:pPr>
              <w:keepNext w:val="0"/>
              <w:widowControl/>
              <w:spacing w:before="0" w:after="100" w:line="254" w:lineRule="auto"/>
              <w:ind w:left="0" w:right="0"/>
            </w:pPr>
            <w:r>
              <w:rPr>
                <w:rFonts w:ascii="Liberation Serif" w:hAnsi="Liberation Serif" w:eastAsia="Liberation Serif" w:cs="Liberation Serif"/>
                <w:b w:val="0"/>
                <w:i w:val="0"/>
                <w:color w:val="1F2528"/>
                <w:sz w:val="22"/>
              </w:rPr>
              <w:t>North Prairie University</w:t>
            </w:r>
          </w:p>
          <w:p>
            <w:pPr>
              <w:keepNext w:val="0"/>
              <w:widowControl/>
              <w:spacing w:before="0" w:after="40" w:line="254" w:lineRule="auto"/>
              <w:ind w:left="0" w:right="0"/>
            </w:pPr>
            <w:r>
              <w:rPr>
                <w:rFonts w:ascii="Liberation Serif" w:hAnsi="Liberation Serif" w:eastAsia="Liberation Serif" w:cs="Liberation Serif"/>
                <w:b/>
                <w:i w:val="0"/>
                <w:color w:val="1F2528"/>
                <w:sz w:val="22"/>
              </w:rPr>
              <w:t>Supply Chain Leadership Certificate</w:t>
            </w:r>
          </w:p>
          <w:p>
            <w:pPr>
              <w:keepNext w:val="0"/>
              <w:widowControl/>
              <w:spacing w:before="0" w:after="0" w:line="254" w:lineRule="auto"/>
              <w:ind w:left="0" w:right="0"/>
            </w:pPr>
            <w:r>
              <w:rPr>
                <w:rFonts w:ascii="Liberation Serif" w:hAnsi="Liberation Serif" w:eastAsia="Liberation Serif" w:cs="Liberation Serif"/>
                <w:b w:val="0"/>
                <w:i w:val="0"/>
                <w:color w:val="1F2528"/>
                <w:sz w:val="22"/>
              </w:rPr>
              <w:t>North Prairie Institute</w:t>
            </w:r>
          </w:p>
        </w:tc>
      </w:tr>
    </w:tbl>
    <w:p>
      <w:pPr>
        <w:keepNext/>
        <w:widowControl/>
        <w:spacing w:before="180" w:after="100" w:line="254" w:lineRule="auto"/>
        <w:ind w:left="0" w:right="0"/>
        <w:pBdr>
          <w:bottom w:val="single" w:sz="4" w:space="2" w:color="555555"/>
        </w:pBdr>
      </w:pPr>
      <w:r>
        <w:rPr>
          <w:rFonts w:ascii="Liberation Serif" w:hAnsi="Liberation Serif" w:eastAsia="Liberation Serif" w:cs="Liberation Serif"/>
          <w:b/>
          <w:i w:val="0"/>
          <w:color w:val="1F2528"/>
          <w:sz w:val="22"/>
        </w:rPr>
        <w:t>Core Expertise</w:t>
      </w:r>
    </w:p>
    <w:p>
      <w:pPr>
        <w:keepNext w:val="0"/>
        <w:widowControl/>
        <w:spacing w:before="0" w:after="60" w:line="254" w:lineRule="auto"/>
        <w:ind w:left="0" w:right="0"/>
      </w:pPr>
      <w:r>
        <w:rPr>
          <w:rFonts w:ascii="Liberation Serif" w:hAnsi="Liberation Serif" w:eastAsia="Liberation Serif" w:cs="Liberation Serif"/>
          <w:b w:val="0"/>
          <w:i w:val="0"/>
          <w:color w:val="1F2528"/>
          <w:sz w:val="22"/>
        </w:rPr>
        <w:t>Sales and operations planning  •  Distribution strategy  •  Budget ownership  •  Workforce development</w:t>
      </w:r>
    </w:p>
    <w:p>
      <w:pPr>
        <w:keepNext w:val="0"/>
        <w:widowControl/>
        <w:spacing w:before="0" w:after="0" w:line="254" w:lineRule="auto"/>
        <w:ind w:left="0" w:right="0"/>
      </w:pPr>
      <w:r>
        <w:rPr>
          <w:rFonts w:ascii="Liberation Serif" w:hAnsi="Liberation Serif" w:eastAsia="Liberation Serif" w:cs="Liberation Serif"/>
          <w:b w:val="0"/>
          <w:i w:val="0"/>
          <w:color w:val="1F2528"/>
          <w:sz w:val="22"/>
        </w:rPr>
        <w:t>Continuous improvement  •  Supplier performance  •  Excel and Power BI  •  ERP and WMS implementation</w:t>
      </w:r>
    </w:p>
    <w:sectPr w:rsidR="00FC693F" w:rsidRPr="0006063C" w:rsidSect="00034616">
      <w:footerReference w:type="default" r:id="rId9"/>
      <w:pgSz w:w="12240" w:h="15840"/>
      <w:pgMar w:top="792" w:right="936" w:bottom="792" w:left="936" w:header="288" w:footer="389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keepNext w:val="0"/>
      <w:widowControl/>
      <w:spacing w:before="0" w:after="0" w:line="254" w:lineRule="auto"/>
      <w:ind w:left="0" w:right="0"/>
      <w:jc w:val="center"/>
    </w:pPr>
    <w:r>
      <w:rPr>
        <w:rFonts w:ascii="Liberation Serif" w:hAnsi="Liberation Serif" w:eastAsia="Liberation Serif" w:cs="Liberation Serif"/>
        <w:b w:val="0"/>
        <w:i w:val="0"/>
        <w:color w:val="747B80"/>
        <w:sz w:val="17"/>
      </w:rPr>
      <w:t>Fictional example for template review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54" w:lineRule="auto"/>
    </w:pPr>
    <w:rPr>
      <w:rFonts w:ascii="Liberation Serif" w:hAnsi="Liberation Serif"/>
      <w:color w:val="1F2528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Liberation Serif" w:hAnsi="Liberation Serif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Liberation Serif" w:hAnsi="Liberation Serif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Liberation Serif" w:hAnsi="Liberation Serif"/>
      <w:b/>
      <w:bCs/>
      <w:color w:val="00000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Liberation Serif" w:hAnsi="Liberation Serif"/>
      <w:color w:val="000000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Liberation Serif" w:hAnsi="Liberation Serif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>Resume template review</dc:subject>
  <dc:creator/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