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80"/>
        <w:jc w:val="left"/>
      </w:pPr>
      <w:r>
        <w:rPr>
          <w:rFonts w:ascii="Carlito" w:hAnsi="Carlito"/>
          <w:color w:val="40556A"/>
          <w:sz w:val="16"/>
        </w:rPr>
        <w:t>FICTIONAL EXAMPLE - All names, organizations and results are invented.</w:t>
      </w:r>
    </w:p>
    <w:p>
      <w:pPr>
        <w:pStyle w:val="Title"/>
        <w:keepNext/>
        <w:keepLines/>
        <w:widowControl/>
        <w:spacing w:before="0" w:after="60" w:line="650" w:lineRule="exact"/>
        <w:jc w:val="left"/>
      </w:pPr>
      <w:r>
        <w:rPr>
          <w:rFonts w:ascii="Carlito" w:hAnsi="Carlito"/>
          <w:b/>
          <w:i w:val="0"/>
          <w:color w:val="102A56"/>
          <w:sz w:val="58"/>
        </w:rPr>
        <w:t>Quinn Mercer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Sample City, ST | quinn.mercer@example.com | 202-555-0108</w:t>
      </w:r>
    </w:p>
    <w:p>
      <w:pPr>
        <w:keepNext/>
        <w:keepLines/>
        <w:widowControl/>
        <w:spacing w:before="0" w:after="60" w:line="286" w:lineRule="exact"/>
        <w:jc w:val="left"/>
      </w:pPr>
      <w:r>
        <w:rPr>
          <w:rFonts w:ascii="Carlito" w:hAnsi="Carlito"/>
          <w:b w:val="0"/>
          <w:i w:val="0"/>
          <w:color w:val="214FC6"/>
          <w:sz w:val="24"/>
        </w:rPr>
        <w:t>Service design and cross-functional research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example.com/quinn.mercer</w:t>
      </w:r>
    </w:p>
    <w:p>
      <w:pPr>
        <w:pStyle w:val="Heading1"/>
        <w:keepNext/>
        <w:keepLines/>
        <w:widowControl/>
        <w:spacing w:before="220" w:after="80" w:line="238" w:lineRule="exact"/>
        <w:jc w:val="left"/>
      </w:pPr>
      <w:r>
        <w:rPr>
          <w:rFonts w:ascii="Carlito" w:hAnsi="Carlito"/>
          <w:b/>
          <w:i w:val="0"/>
          <w:color w:val="214FC6"/>
          <w:sz w:val="20"/>
        </w:rPr>
        <w:t>Summary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Senior service designer connecting research, service blueprints and practical delivery decisions. Facilitates shared understanding and prepares evidence that helps business sponsors decide what to test.</w:t>
      </w:r>
    </w:p>
    <w:p>
      <w:pPr>
        <w:pStyle w:val="Heading1"/>
        <w:keepNext/>
        <w:keepLines/>
        <w:widowControl/>
        <w:spacing w:before="220" w:after="80" w:line="238" w:lineRule="exact"/>
        <w:jc w:val="left"/>
      </w:pPr>
      <w:r>
        <w:rPr>
          <w:rFonts w:ascii="Carlito" w:hAnsi="Carlito"/>
          <w:b/>
          <w:i w:val="0"/>
          <w:color w:val="214FC6"/>
          <w:sz w:val="20"/>
        </w:rPr>
        <w:t>Experience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Senior Service Designer | Openwater Practice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April 2021 - Present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Coordinate research and blueprint work across three client engagements, aligning questions with each sponsor's decision needs.</w:t>
      </w:r>
    </w:p>
    <w:p>
      <w:pPr>
        <w:keepNext/>
        <w:keepLines/>
        <w:widowControl/>
        <w:spacing w:before="16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Service Designer | Fieldhaven Design Cooperative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August 2016 - March 2021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Planned interviews, synthesized observations and prepared workshop materials for service-improvement teams.</w:t>
      </w:r>
    </w:p>
    <w:p>
      <w:pPr>
        <w:pStyle w:val="Heading1"/>
        <w:keepNext/>
        <w:keepLines/>
        <w:widowControl/>
        <w:spacing w:before="220" w:after="80" w:line="238" w:lineRule="exact"/>
        <w:jc w:val="left"/>
      </w:pPr>
      <w:r>
        <w:rPr>
          <w:rFonts w:ascii="Carlito" w:hAnsi="Carlito"/>
          <w:b/>
          <w:i w:val="0"/>
          <w:color w:val="214FC6"/>
          <w:sz w:val="20"/>
        </w:rPr>
        <w:t>Selected Engagements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Appointment access review | Openwater Practice, 2025 - 2026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Facilitated four workshops and mapped handoff gaps; service managers selected the changes to test.</w:t>
      </w:r>
    </w:p>
    <w:p>
      <w:pPr>
        <w:keepNext/>
        <w:keepLines/>
        <w:widowControl/>
        <w:spacing w:before="16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Support journey redesign | Openwater Practice, 2023 - 2024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Combined interview themes and process observations into a blueprint used to prioritize two pilot changes.</w:t>
      </w:r>
    </w:p>
    <w:p>
      <w:pPr>
        <w:pStyle w:val="Heading1"/>
        <w:keepNext/>
        <w:keepLines/>
        <w:widowControl/>
        <w:spacing w:before="220" w:after="80" w:line="238" w:lineRule="exact"/>
        <w:jc w:val="left"/>
      </w:pPr>
      <w:r>
        <w:rPr>
          <w:rFonts w:ascii="Carlito" w:hAnsi="Carlito"/>
          <w:b/>
          <w:i w:val="0"/>
          <w:color w:val="214FC6"/>
          <w:sz w:val="20"/>
        </w:rPr>
        <w:t>Skills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Interview planning | Qualitative synthesis | Service blueprints | Workshop facilitation</w:t>
      </w:r>
    </w:p>
    <w:p>
      <w:pPr>
        <w:pStyle w:val="Heading1"/>
        <w:keepNext/>
        <w:keepLines/>
        <w:widowControl/>
        <w:spacing w:before="220" w:after="80" w:line="238" w:lineRule="exact"/>
        <w:jc w:val="left"/>
      </w:pPr>
      <w:r>
        <w:rPr>
          <w:rFonts w:ascii="Carlito" w:hAnsi="Carlito"/>
          <w:b/>
          <w:i w:val="0"/>
          <w:color w:val="214FC6"/>
          <w:sz w:val="20"/>
        </w:rPr>
        <w:t>Credentials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Research Facilitation Program | Openwater internal learning | 2022</w:t>
      </w:r>
    </w:p>
    <w:p>
      <w:pPr>
        <w:pStyle w:val="Heading1"/>
        <w:keepNext/>
        <w:keepLines/>
        <w:widowControl/>
        <w:spacing w:before="220" w:after="80" w:line="238" w:lineRule="exact"/>
        <w:jc w:val="left"/>
      </w:pPr>
      <w:r>
        <w:rPr>
          <w:rFonts w:ascii="Carlito" w:hAnsi="Carlito"/>
          <w:b/>
          <w:i w:val="0"/>
          <w:color w:val="214FC6"/>
          <w:sz w:val="20"/>
        </w:rPr>
        <w:t>Education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BA in Design Studies | Rosemere College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May 2016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rlito" w:hAnsi="Carlito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Carlito" w:hAnsi="Carlito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Carlito" w:hAnsi="Carlito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Carlito" w:hAnsi="Carlito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rlito" w:hAnsi="Carlito"/>
      <w:color w:val="1428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/>
      <w:b/>
      <w:bCs/>
      <w:color w:val="14283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/>
      <w:b/>
      <w:bCs/>
      <w:color w:val="14283F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Carlito" w:hAnsi="Carlito"/>
      <w:color w:val="14283F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Carlito" w:hAnsi="Carlito"/>
      <w:i/>
      <w:iCs/>
      <w:color w:val="14283F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rlito" w:hAnsi="Carlito"/>
      <w:color w:val="14283F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Perspective fictional example</dc:title>
  <dc:subject>Fictional resume example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